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E" w:rsidRPr="00145828" w:rsidRDefault="006525AE" w:rsidP="004F1479">
      <w:pPr>
        <w:pStyle w:val="a3"/>
        <w:ind w:firstLine="708"/>
        <w:contextualSpacing/>
        <w:jc w:val="both"/>
        <w:rPr>
          <w:sz w:val="28"/>
          <w:szCs w:val="28"/>
        </w:rPr>
      </w:pPr>
      <w:r w:rsidRPr="00145828">
        <w:rPr>
          <w:sz w:val="28"/>
          <w:szCs w:val="28"/>
        </w:rPr>
        <w:t>В целях реализации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на территории Ханты-Мансийского района реализуется муниципальная программа «Об утверждении муниципальной программы «Улучшение жилищных условий жителей Ханты-Мансийского района на 2014 – 201</w:t>
      </w:r>
      <w:r w:rsidR="004F1479">
        <w:rPr>
          <w:sz w:val="28"/>
          <w:szCs w:val="28"/>
        </w:rPr>
        <w:t>9</w:t>
      </w:r>
      <w:r w:rsidRPr="00145828">
        <w:rPr>
          <w:sz w:val="28"/>
          <w:szCs w:val="28"/>
        </w:rPr>
        <w:t xml:space="preserve"> годы».</w:t>
      </w:r>
    </w:p>
    <w:p w:rsidR="00145828" w:rsidRPr="00C64B58" w:rsidRDefault="00145828" w:rsidP="00145828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B58">
        <w:rPr>
          <w:rFonts w:ascii="Times New Roman" w:hAnsi="Times New Roman"/>
          <w:b/>
          <w:sz w:val="28"/>
          <w:szCs w:val="28"/>
        </w:rPr>
        <w:t>В рамках программы в 2014 году:</w:t>
      </w:r>
    </w:p>
    <w:p w:rsidR="00145828" w:rsidRPr="00C64BCA" w:rsidRDefault="00145828" w:rsidP="00C64B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828">
        <w:rPr>
          <w:rFonts w:ascii="Times New Roman" w:hAnsi="Times New Roman"/>
          <w:sz w:val="28"/>
          <w:szCs w:val="28"/>
        </w:rPr>
        <w:t>Приобретено  131 жилое помещение на территории Ханты-Мансийского района: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828">
        <w:rPr>
          <w:rFonts w:ascii="Times New Roman" w:hAnsi="Times New Roman"/>
          <w:sz w:val="28"/>
          <w:szCs w:val="28"/>
        </w:rPr>
        <w:t xml:space="preserve">п. Красноленинский (14 </w:t>
      </w:r>
      <w:r>
        <w:rPr>
          <w:rFonts w:ascii="Times New Roman" w:hAnsi="Times New Roman"/>
          <w:sz w:val="28"/>
          <w:szCs w:val="28"/>
        </w:rPr>
        <w:t xml:space="preserve">квартир), п. Сибирский (32 квартиры), п. Кедровый (8 квартир), п. Кирпичный (4 квартиры), </w:t>
      </w:r>
      <w:r w:rsidRPr="00145828">
        <w:rPr>
          <w:rFonts w:ascii="Times New Roman" w:hAnsi="Times New Roman"/>
          <w:sz w:val="28"/>
          <w:szCs w:val="28"/>
        </w:rPr>
        <w:t>п. Выкатной( 3 квартиры)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828">
        <w:rPr>
          <w:rFonts w:ascii="Times New Roman" w:hAnsi="Times New Roman"/>
          <w:sz w:val="28"/>
          <w:szCs w:val="28"/>
        </w:rPr>
        <w:t>с. Цингалы (8 квартир)</w:t>
      </w:r>
      <w:r>
        <w:rPr>
          <w:rFonts w:ascii="Times New Roman" w:hAnsi="Times New Roman"/>
          <w:sz w:val="28"/>
          <w:szCs w:val="28"/>
        </w:rPr>
        <w:t xml:space="preserve">, с. Селиярово (6 квартир), с. Нялинское (6 квартир), д. Ярки (17 квартир), </w:t>
      </w:r>
      <w:r w:rsidRPr="00145828">
        <w:rPr>
          <w:rFonts w:ascii="Times New Roman" w:hAnsi="Times New Roman"/>
          <w:sz w:val="28"/>
          <w:szCs w:val="28"/>
        </w:rPr>
        <w:t>д. Шапша (2 квартиры)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828">
        <w:rPr>
          <w:rFonts w:ascii="Times New Roman" w:hAnsi="Times New Roman"/>
          <w:sz w:val="28"/>
          <w:szCs w:val="28"/>
        </w:rPr>
        <w:t>с. Зенково (1 квартира)</w:t>
      </w:r>
      <w:r>
        <w:rPr>
          <w:rFonts w:ascii="Times New Roman" w:hAnsi="Times New Roman"/>
          <w:sz w:val="28"/>
          <w:szCs w:val="28"/>
        </w:rPr>
        <w:t xml:space="preserve">, п. Луговской (18 квартир), с. Тюли (7 квартир), с. Кышик (4 квартиры), </w:t>
      </w:r>
      <w:r w:rsidRPr="00145828">
        <w:rPr>
          <w:rFonts w:ascii="Times New Roman" w:hAnsi="Times New Roman"/>
          <w:sz w:val="28"/>
          <w:szCs w:val="28"/>
        </w:rPr>
        <w:t>п. Выкатной ( 1 квартира).</w:t>
      </w:r>
      <w:r w:rsidR="00C64BCA">
        <w:rPr>
          <w:rFonts w:ascii="Times New Roman" w:hAnsi="Times New Roman"/>
          <w:sz w:val="28"/>
          <w:szCs w:val="28"/>
        </w:rPr>
        <w:t xml:space="preserve"> </w:t>
      </w:r>
      <w:r w:rsidRPr="00145828">
        <w:rPr>
          <w:rFonts w:ascii="Times New Roman" w:hAnsi="Times New Roman"/>
          <w:sz w:val="28"/>
          <w:szCs w:val="28"/>
        </w:rPr>
        <w:t xml:space="preserve">Всего на приобретение жилья </w:t>
      </w:r>
      <w:r w:rsidRPr="00C64BCA">
        <w:rPr>
          <w:rFonts w:ascii="Times New Roman" w:hAnsi="Times New Roman"/>
          <w:sz w:val="28"/>
          <w:szCs w:val="28"/>
        </w:rPr>
        <w:t xml:space="preserve">потрачено 392 483 тыс. рублей из них 317 223,3 тыс. рублей из бюджета Ханты-Мансийского автономного округа – Югры и 75 259,7 тыс. рублей из бюджета Ханты-Мансийского района. </w:t>
      </w:r>
    </w:p>
    <w:p w:rsidR="00C64BCA" w:rsidRDefault="00C64BCA" w:rsidP="00C64B58">
      <w:pPr>
        <w:pStyle w:val="a3"/>
        <w:ind w:firstLine="709"/>
        <w:contextualSpacing/>
        <w:jc w:val="both"/>
        <w:rPr>
          <w:sz w:val="28"/>
          <w:szCs w:val="28"/>
        </w:rPr>
      </w:pPr>
      <w:r w:rsidRPr="00C64BCA">
        <w:rPr>
          <w:sz w:val="28"/>
          <w:szCs w:val="28"/>
        </w:rPr>
        <w:t xml:space="preserve">Также </w:t>
      </w:r>
      <w:r w:rsidR="00792337">
        <w:rPr>
          <w:sz w:val="28"/>
          <w:szCs w:val="28"/>
        </w:rPr>
        <w:t>проходила реализация</w:t>
      </w:r>
      <w:r w:rsidRPr="00C64BCA">
        <w:rPr>
          <w:sz w:val="28"/>
          <w:szCs w:val="28"/>
        </w:rPr>
        <w:t xml:space="preserve"> мероприятие «Предоставление </w:t>
      </w:r>
      <w:r w:rsidRPr="00792337">
        <w:rPr>
          <w:sz w:val="28"/>
          <w:szCs w:val="28"/>
        </w:rPr>
        <w:t>субсидий молодым семьям на строительство жилых помещений в Ханты-Мансийском районе». В 2014 году шести семьям произведена выплата первой части субсидий на строительство жилых помещений. Двум семьям произведен окончательный расчет по субсидиям. Всего по меропри</w:t>
      </w:r>
      <w:r w:rsidR="00792337">
        <w:rPr>
          <w:sz w:val="28"/>
          <w:szCs w:val="28"/>
        </w:rPr>
        <w:t>ятию освоено 5,9 млн. рублей. В рамках</w:t>
      </w:r>
      <w:r w:rsidRPr="00792337">
        <w:rPr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2011-2015 годы» поставлены на учет 2 семьи</w:t>
      </w:r>
      <w:r w:rsidR="00792337">
        <w:rPr>
          <w:sz w:val="28"/>
          <w:szCs w:val="28"/>
        </w:rPr>
        <w:t xml:space="preserve">, </w:t>
      </w:r>
      <w:r w:rsidRPr="00792337">
        <w:rPr>
          <w:sz w:val="28"/>
          <w:szCs w:val="28"/>
        </w:rPr>
        <w:t>5 семья выданы свидетельства на право получения социальной выплаты</w:t>
      </w:r>
      <w:r w:rsidR="00792337">
        <w:rPr>
          <w:sz w:val="28"/>
          <w:szCs w:val="28"/>
        </w:rPr>
        <w:t>.</w:t>
      </w:r>
    </w:p>
    <w:p w:rsidR="006768B5" w:rsidRDefault="00145828" w:rsidP="00C64B58">
      <w:pPr>
        <w:pStyle w:val="a3"/>
        <w:ind w:firstLine="709"/>
        <w:contextualSpacing/>
        <w:jc w:val="both"/>
        <w:rPr>
          <w:sz w:val="28"/>
          <w:szCs w:val="28"/>
        </w:rPr>
      </w:pPr>
      <w:r w:rsidRPr="00145828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 w:rsidRPr="00145828">
        <w:rPr>
          <w:sz w:val="28"/>
          <w:szCs w:val="28"/>
        </w:rPr>
        <w:t xml:space="preserve"> 2014 году</w:t>
      </w:r>
      <w:r w:rsidR="006768B5">
        <w:rPr>
          <w:sz w:val="28"/>
          <w:szCs w:val="28"/>
        </w:rPr>
        <w:t>:</w:t>
      </w:r>
    </w:p>
    <w:p w:rsidR="006768B5" w:rsidRDefault="00145828" w:rsidP="006768B5">
      <w:pPr>
        <w:pStyle w:val="a3"/>
        <w:numPr>
          <w:ilvl w:val="0"/>
          <w:numId w:val="2"/>
        </w:numPr>
        <w:ind w:left="567" w:firstLine="567"/>
        <w:contextualSpacing/>
        <w:jc w:val="both"/>
        <w:rPr>
          <w:sz w:val="28"/>
          <w:szCs w:val="28"/>
        </w:rPr>
      </w:pPr>
      <w:r w:rsidRPr="00145828">
        <w:rPr>
          <w:sz w:val="28"/>
          <w:szCs w:val="28"/>
        </w:rPr>
        <w:t>на основании договора найма служебного жилого помещения предоставлено 35 квартир;</w:t>
      </w:r>
    </w:p>
    <w:p w:rsidR="006768B5" w:rsidRDefault="00145828" w:rsidP="006768B5">
      <w:pPr>
        <w:pStyle w:val="a3"/>
        <w:numPr>
          <w:ilvl w:val="0"/>
          <w:numId w:val="2"/>
        </w:numPr>
        <w:ind w:left="567" w:firstLine="567"/>
        <w:contextualSpacing/>
        <w:jc w:val="both"/>
        <w:rPr>
          <w:sz w:val="28"/>
          <w:szCs w:val="28"/>
        </w:rPr>
      </w:pPr>
      <w:r w:rsidRPr="00145828">
        <w:rPr>
          <w:sz w:val="28"/>
          <w:szCs w:val="28"/>
        </w:rPr>
        <w:t>на основании найма жилого помещения для детей-сирот и детей, оставшихся без попечения родителей предоставлено 5 квартир</w:t>
      </w:r>
      <w:r w:rsidR="006768B5">
        <w:rPr>
          <w:sz w:val="28"/>
          <w:szCs w:val="28"/>
        </w:rPr>
        <w:t>;</w:t>
      </w:r>
    </w:p>
    <w:p w:rsidR="00145828" w:rsidRPr="00145828" w:rsidRDefault="00145828" w:rsidP="006768B5">
      <w:pPr>
        <w:pStyle w:val="a3"/>
        <w:numPr>
          <w:ilvl w:val="0"/>
          <w:numId w:val="2"/>
        </w:numPr>
        <w:ind w:left="567" w:firstLine="567"/>
        <w:contextualSpacing/>
        <w:jc w:val="both"/>
        <w:rPr>
          <w:sz w:val="28"/>
          <w:szCs w:val="28"/>
        </w:rPr>
      </w:pPr>
      <w:r w:rsidRPr="00145828">
        <w:rPr>
          <w:sz w:val="28"/>
          <w:szCs w:val="28"/>
        </w:rPr>
        <w:t>по договору социального найма предоставлена 1 квартира.</w:t>
      </w:r>
    </w:p>
    <w:p w:rsidR="00145828" w:rsidRPr="00C64B58" w:rsidRDefault="00145828" w:rsidP="00145828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B58">
        <w:rPr>
          <w:rFonts w:ascii="Times New Roman" w:hAnsi="Times New Roman"/>
          <w:b/>
          <w:sz w:val="28"/>
          <w:szCs w:val="28"/>
        </w:rPr>
        <w:t>В рамках программы в 2015 году:</w:t>
      </w:r>
    </w:p>
    <w:p w:rsidR="00145828" w:rsidRPr="00145828" w:rsidRDefault="00145828" w:rsidP="0014582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5828">
        <w:rPr>
          <w:rFonts w:ascii="Times New Roman" w:hAnsi="Times New Roman"/>
          <w:sz w:val="28"/>
          <w:szCs w:val="28"/>
        </w:rPr>
        <w:t>Приобретено 129 жилых помещений на территории Ханты-Мансийского района:</w:t>
      </w:r>
      <w:r>
        <w:rPr>
          <w:rFonts w:ascii="Times New Roman" w:hAnsi="Times New Roman"/>
          <w:sz w:val="28"/>
          <w:szCs w:val="28"/>
        </w:rPr>
        <w:t xml:space="preserve"> п. Горноправдинск (22 квартиры), с. Реполово (9 квартир), </w:t>
      </w:r>
      <w:r w:rsidRPr="00145828">
        <w:rPr>
          <w:rFonts w:ascii="Times New Roman" w:hAnsi="Times New Roman"/>
          <w:sz w:val="28"/>
          <w:szCs w:val="28"/>
        </w:rPr>
        <w:t>п. Сибирский (24</w:t>
      </w:r>
      <w:r>
        <w:rPr>
          <w:rFonts w:ascii="Times New Roman" w:hAnsi="Times New Roman"/>
          <w:sz w:val="28"/>
          <w:szCs w:val="28"/>
        </w:rPr>
        <w:t xml:space="preserve"> квартиры), </w:t>
      </w:r>
      <w:r w:rsidRPr="00145828">
        <w:rPr>
          <w:rFonts w:ascii="Times New Roman" w:hAnsi="Times New Roman"/>
          <w:sz w:val="28"/>
          <w:szCs w:val="28"/>
        </w:rPr>
        <w:t>п. Кедровый (6</w:t>
      </w:r>
      <w:r>
        <w:rPr>
          <w:rFonts w:ascii="Times New Roman" w:hAnsi="Times New Roman"/>
          <w:sz w:val="28"/>
          <w:szCs w:val="28"/>
        </w:rPr>
        <w:t xml:space="preserve"> квартир), п. Кирпичный (4 квартиры), </w:t>
      </w:r>
      <w:r w:rsidRPr="00145828">
        <w:rPr>
          <w:rFonts w:ascii="Times New Roman" w:hAnsi="Times New Roman"/>
          <w:sz w:val="28"/>
          <w:szCs w:val="28"/>
        </w:rPr>
        <w:t>с. Цингалы (2 квартиры)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828">
        <w:rPr>
          <w:rFonts w:ascii="Times New Roman" w:hAnsi="Times New Roman"/>
          <w:sz w:val="28"/>
          <w:szCs w:val="28"/>
        </w:rPr>
        <w:t xml:space="preserve">с. Селиярово (20 </w:t>
      </w:r>
      <w:r>
        <w:rPr>
          <w:rFonts w:ascii="Times New Roman" w:hAnsi="Times New Roman"/>
          <w:sz w:val="28"/>
          <w:szCs w:val="28"/>
        </w:rPr>
        <w:t xml:space="preserve">квартир), </w:t>
      </w:r>
      <w:r w:rsidRPr="00145828">
        <w:rPr>
          <w:rFonts w:ascii="Times New Roman" w:hAnsi="Times New Roman"/>
          <w:sz w:val="28"/>
          <w:szCs w:val="28"/>
        </w:rPr>
        <w:t>д. Ярки (7</w:t>
      </w:r>
      <w:r>
        <w:rPr>
          <w:rFonts w:ascii="Times New Roman" w:hAnsi="Times New Roman"/>
          <w:sz w:val="28"/>
          <w:szCs w:val="28"/>
        </w:rPr>
        <w:t xml:space="preserve"> квартир), </w:t>
      </w:r>
      <w:r w:rsidRPr="00145828">
        <w:rPr>
          <w:rFonts w:ascii="Times New Roman" w:hAnsi="Times New Roman"/>
          <w:sz w:val="28"/>
          <w:szCs w:val="28"/>
        </w:rPr>
        <w:t>с. Согом (10 квартир)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828">
        <w:rPr>
          <w:rFonts w:ascii="Times New Roman" w:hAnsi="Times New Roman"/>
          <w:sz w:val="28"/>
          <w:szCs w:val="28"/>
        </w:rPr>
        <w:t>с. Зенково (2 квартиры)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828">
        <w:rPr>
          <w:rFonts w:ascii="Times New Roman" w:hAnsi="Times New Roman"/>
          <w:sz w:val="28"/>
          <w:szCs w:val="28"/>
        </w:rPr>
        <w:t>п. Луговской (14</w:t>
      </w:r>
      <w:r>
        <w:rPr>
          <w:rFonts w:ascii="Times New Roman" w:hAnsi="Times New Roman"/>
          <w:sz w:val="28"/>
          <w:szCs w:val="28"/>
        </w:rPr>
        <w:t xml:space="preserve"> квартир), </w:t>
      </w:r>
      <w:r w:rsidRPr="00145828">
        <w:rPr>
          <w:rFonts w:ascii="Times New Roman" w:hAnsi="Times New Roman"/>
          <w:sz w:val="28"/>
          <w:szCs w:val="28"/>
        </w:rPr>
        <w:t>с. Тюли (1 квартира</w:t>
      </w:r>
      <w:r>
        <w:rPr>
          <w:rFonts w:ascii="Times New Roman" w:hAnsi="Times New Roman"/>
          <w:sz w:val="28"/>
          <w:szCs w:val="28"/>
        </w:rPr>
        <w:t xml:space="preserve">), с. Кышик (4 квартиры), </w:t>
      </w:r>
      <w:r w:rsidRPr="00145828">
        <w:rPr>
          <w:rFonts w:ascii="Times New Roman" w:hAnsi="Times New Roman"/>
          <w:sz w:val="28"/>
          <w:szCs w:val="28"/>
        </w:rPr>
        <w:t>п. Выкатной (4 квартиры).</w:t>
      </w:r>
    </w:p>
    <w:p w:rsidR="00145828" w:rsidRPr="00145828" w:rsidRDefault="00145828" w:rsidP="0014582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828">
        <w:rPr>
          <w:rFonts w:ascii="Times New Roman" w:hAnsi="Times New Roman"/>
          <w:sz w:val="28"/>
          <w:szCs w:val="28"/>
        </w:rPr>
        <w:t xml:space="preserve">Всего на приобретение жилья </w:t>
      </w:r>
      <w:r w:rsidRPr="00145828">
        <w:rPr>
          <w:rFonts w:ascii="Times New Roman" w:hAnsi="Times New Roman"/>
          <w:color w:val="000000" w:themeColor="text1"/>
          <w:sz w:val="28"/>
          <w:szCs w:val="28"/>
        </w:rPr>
        <w:t>потрачено 375 313,6 тыс.</w:t>
      </w:r>
      <w:r w:rsidRPr="00145828">
        <w:rPr>
          <w:rFonts w:ascii="Times New Roman" w:hAnsi="Times New Roman"/>
          <w:sz w:val="28"/>
          <w:szCs w:val="28"/>
        </w:rPr>
        <w:t xml:space="preserve"> рублей из них 324 318,8 тыс. рублей из бюджета Ханты-Мансийского автономного округа – Югры и 50 994,8 тыс. рублей из бюджета Ханты-Мансийского района. </w:t>
      </w:r>
    </w:p>
    <w:p w:rsidR="00C64B58" w:rsidRPr="00C64B58" w:rsidRDefault="00C64B58" w:rsidP="00C64B5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792337">
        <w:rPr>
          <w:sz w:val="28"/>
          <w:szCs w:val="28"/>
        </w:rPr>
        <w:t xml:space="preserve"> подпрограммы «Обеспечение жильем молодых семей» </w:t>
      </w:r>
      <w:r w:rsidRPr="00C64B58">
        <w:rPr>
          <w:sz w:val="28"/>
          <w:szCs w:val="28"/>
        </w:rPr>
        <w:t>федеральной целевой программы «Жилище» на 2011-2015 годы» 4 семьям предоставлены социальные выплаты.</w:t>
      </w:r>
    </w:p>
    <w:p w:rsidR="00C64B58" w:rsidRPr="00C64B58" w:rsidRDefault="00C64B58" w:rsidP="001458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4B58">
        <w:rPr>
          <w:rFonts w:ascii="Times New Roman" w:hAnsi="Times New Roman"/>
          <w:sz w:val="28"/>
          <w:szCs w:val="28"/>
        </w:rPr>
        <w:lastRenderedPageBreak/>
        <w:t xml:space="preserve">За счет субвенций из федерального бюджета для категорий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Федерации», предоставлена субсидия 1 заявителю (инвалиду </w:t>
      </w:r>
      <w:r w:rsidRPr="00C64B58">
        <w:rPr>
          <w:rFonts w:ascii="Times New Roman" w:hAnsi="Times New Roman"/>
          <w:sz w:val="28"/>
          <w:szCs w:val="28"/>
          <w:lang w:val="en-US"/>
        </w:rPr>
        <w:t>I</w:t>
      </w:r>
      <w:r w:rsidRPr="00C64B58">
        <w:rPr>
          <w:rFonts w:ascii="Times New Roman" w:hAnsi="Times New Roman"/>
          <w:sz w:val="28"/>
          <w:szCs w:val="28"/>
        </w:rPr>
        <w:t xml:space="preserve"> гр.)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64B58">
        <w:rPr>
          <w:rFonts w:ascii="Times New Roman" w:hAnsi="Times New Roman"/>
          <w:sz w:val="28"/>
          <w:szCs w:val="28"/>
        </w:rPr>
        <w:t xml:space="preserve"> приобретение жилого помещения.</w:t>
      </w:r>
    </w:p>
    <w:p w:rsidR="000F02F0" w:rsidRDefault="00145828" w:rsidP="001458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145828">
        <w:rPr>
          <w:rFonts w:ascii="Times New Roman" w:hAnsi="Times New Roman"/>
          <w:sz w:val="28"/>
          <w:szCs w:val="28"/>
        </w:rPr>
        <w:t xml:space="preserve"> 2015 году</w:t>
      </w:r>
      <w:r w:rsidR="000F02F0">
        <w:rPr>
          <w:rFonts w:ascii="Times New Roman" w:hAnsi="Times New Roman"/>
          <w:sz w:val="28"/>
          <w:szCs w:val="28"/>
        </w:rPr>
        <w:t>:</w:t>
      </w:r>
    </w:p>
    <w:p w:rsidR="000F02F0" w:rsidRDefault="00145828" w:rsidP="000F02F0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02F0">
        <w:rPr>
          <w:rFonts w:ascii="Times New Roman" w:hAnsi="Times New Roman"/>
          <w:sz w:val="28"/>
          <w:szCs w:val="28"/>
        </w:rPr>
        <w:t>на основании договора найма служебного жилого помещения предоставлено 57 квартир;</w:t>
      </w:r>
    </w:p>
    <w:p w:rsidR="000F02F0" w:rsidRDefault="00145828" w:rsidP="000F02F0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02F0">
        <w:rPr>
          <w:rFonts w:ascii="Times New Roman" w:hAnsi="Times New Roman"/>
          <w:sz w:val="28"/>
          <w:szCs w:val="28"/>
        </w:rPr>
        <w:t>на основании найма жилого помещения для детей-сирот и детей, оставшихся без попечения родителей предоставлено 3 квартир</w:t>
      </w:r>
      <w:r w:rsidR="000F02F0">
        <w:rPr>
          <w:rFonts w:ascii="Times New Roman" w:hAnsi="Times New Roman"/>
          <w:sz w:val="28"/>
          <w:szCs w:val="28"/>
        </w:rPr>
        <w:t>ы;</w:t>
      </w:r>
    </w:p>
    <w:p w:rsidR="00145828" w:rsidRPr="000F02F0" w:rsidRDefault="00145828" w:rsidP="000F02F0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02F0">
        <w:rPr>
          <w:rFonts w:ascii="Times New Roman" w:hAnsi="Times New Roman"/>
          <w:sz w:val="28"/>
          <w:szCs w:val="28"/>
        </w:rPr>
        <w:t>по договору социального найма предоставлена 1 квартира.</w:t>
      </w:r>
    </w:p>
    <w:p w:rsidR="004F1479" w:rsidRDefault="004F1479" w:rsidP="004F147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1479" w:rsidRPr="001A1A58" w:rsidRDefault="004F1479" w:rsidP="004F147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A58">
        <w:rPr>
          <w:rFonts w:ascii="Times New Roman" w:hAnsi="Times New Roman"/>
          <w:b/>
          <w:sz w:val="28"/>
          <w:szCs w:val="28"/>
        </w:rPr>
        <w:t>В рамках программы в 2016 году:</w:t>
      </w:r>
    </w:p>
    <w:p w:rsidR="00145828" w:rsidRPr="001A1A58" w:rsidRDefault="004F1479" w:rsidP="004F1479">
      <w:pPr>
        <w:pStyle w:val="a3"/>
        <w:ind w:firstLine="567"/>
        <w:contextualSpacing/>
        <w:jc w:val="both"/>
        <w:rPr>
          <w:sz w:val="28"/>
          <w:szCs w:val="28"/>
        </w:rPr>
      </w:pPr>
      <w:r w:rsidRPr="001A1A58">
        <w:rPr>
          <w:sz w:val="28"/>
          <w:szCs w:val="28"/>
        </w:rPr>
        <w:t xml:space="preserve">Приобретено 84 жилых помещений на территории Ханты-Мансийского района: с. Нялинское (8 квартир), п. Красноленинский (11 квартир), д. Шапша (11 квартир), </w:t>
      </w:r>
      <w:r w:rsidR="00D10844" w:rsidRPr="001A1A58">
        <w:rPr>
          <w:sz w:val="28"/>
          <w:szCs w:val="28"/>
        </w:rPr>
        <w:t>д</w:t>
      </w:r>
      <w:r w:rsidRPr="001A1A58">
        <w:rPr>
          <w:sz w:val="28"/>
          <w:szCs w:val="28"/>
        </w:rPr>
        <w:t xml:space="preserve">. </w:t>
      </w:r>
      <w:r w:rsidR="00D10844" w:rsidRPr="001A1A58">
        <w:rPr>
          <w:sz w:val="28"/>
          <w:szCs w:val="28"/>
        </w:rPr>
        <w:t>Белогорье</w:t>
      </w:r>
      <w:r w:rsidRPr="001A1A58">
        <w:rPr>
          <w:sz w:val="28"/>
          <w:szCs w:val="28"/>
        </w:rPr>
        <w:t xml:space="preserve"> (</w:t>
      </w:r>
      <w:r w:rsidR="00D10844" w:rsidRPr="001A1A58">
        <w:rPr>
          <w:sz w:val="28"/>
          <w:szCs w:val="28"/>
        </w:rPr>
        <w:t>3</w:t>
      </w:r>
      <w:r w:rsidRPr="001A1A58">
        <w:rPr>
          <w:sz w:val="28"/>
          <w:szCs w:val="28"/>
        </w:rPr>
        <w:t xml:space="preserve"> квартир</w:t>
      </w:r>
      <w:r w:rsidR="00D10844" w:rsidRPr="001A1A58">
        <w:rPr>
          <w:sz w:val="28"/>
          <w:szCs w:val="28"/>
        </w:rPr>
        <w:t>ы</w:t>
      </w:r>
      <w:r w:rsidRPr="001A1A58">
        <w:rPr>
          <w:sz w:val="28"/>
          <w:szCs w:val="28"/>
        </w:rPr>
        <w:t>), п. Кирпичный (</w:t>
      </w:r>
      <w:r w:rsidR="00D10844" w:rsidRPr="001A1A58">
        <w:rPr>
          <w:sz w:val="28"/>
          <w:szCs w:val="28"/>
        </w:rPr>
        <w:t>12</w:t>
      </w:r>
      <w:r w:rsidRPr="001A1A58">
        <w:rPr>
          <w:sz w:val="28"/>
          <w:szCs w:val="28"/>
        </w:rPr>
        <w:t xml:space="preserve"> квартир), </w:t>
      </w:r>
      <w:r w:rsidR="00D10844" w:rsidRPr="001A1A58">
        <w:rPr>
          <w:sz w:val="28"/>
          <w:szCs w:val="28"/>
        </w:rPr>
        <w:t>п</w:t>
      </w:r>
      <w:r w:rsidRPr="001A1A58">
        <w:rPr>
          <w:sz w:val="28"/>
          <w:szCs w:val="28"/>
        </w:rPr>
        <w:t xml:space="preserve">. </w:t>
      </w:r>
      <w:r w:rsidR="00D10844" w:rsidRPr="001A1A58">
        <w:rPr>
          <w:sz w:val="28"/>
          <w:szCs w:val="28"/>
        </w:rPr>
        <w:t>Бобровский</w:t>
      </w:r>
      <w:r w:rsidRPr="001A1A58">
        <w:rPr>
          <w:sz w:val="28"/>
          <w:szCs w:val="28"/>
        </w:rPr>
        <w:t xml:space="preserve"> (</w:t>
      </w:r>
      <w:r w:rsidR="00D10844" w:rsidRPr="001A1A58">
        <w:rPr>
          <w:sz w:val="28"/>
          <w:szCs w:val="28"/>
        </w:rPr>
        <w:t>8 квартир</w:t>
      </w:r>
      <w:r w:rsidRPr="001A1A58">
        <w:rPr>
          <w:sz w:val="28"/>
          <w:szCs w:val="28"/>
        </w:rPr>
        <w:t>), п. Луговской (23 квартиры), с. Кышик (</w:t>
      </w:r>
      <w:r w:rsidR="00D10844" w:rsidRPr="001A1A58">
        <w:rPr>
          <w:sz w:val="28"/>
          <w:szCs w:val="28"/>
        </w:rPr>
        <w:t>8</w:t>
      </w:r>
      <w:r w:rsidRPr="001A1A58">
        <w:rPr>
          <w:sz w:val="28"/>
          <w:szCs w:val="28"/>
        </w:rPr>
        <w:t xml:space="preserve"> квартир</w:t>
      </w:r>
      <w:r w:rsidR="00D10844" w:rsidRPr="001A1A58">
        <w:rPr>
          <w:sz w:val="28"/>
          <w:szCs w:val="28"/>
        </w:rPr>
        <w:t>)</w:t>
      </w:r>
      <w:r w:rsidRPr="001A1A58">
        <w:rPr>
          <w:sz w:val="28"/>
          <w:szCs w:val="28"/>
        </w:rPr>
        <w:t>.</w:t>
      </w:r>
    </w:p>
    <w:p w:rsidR="00D10844" w:rsidRPr="001A1A58" w:rsidRDefault="00D10844" w:rsidP="00D10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 xml:space="preserve">Всего на приобретение жилья </w:t>
      </w:r>
      <w:r w:rsidRPr="001A1A58">
        <w:rPr>
          <w:rFonts w:ascii="Times New Roman" w:hAnsi="Times New Roman"/>
          <w:color w:val="000000" w:themeColor="text1"/>
          <w:sz w:val="28"/>
          <w:szCs w:val="28"/>
        </w:rPr>
        <w:t xml:space="preserve">потрачено </w:t>
      </w:r>
      <w:r w:rsidRPr="001A1A58">
        <w:rPr>
          <w:rFonts w:ascii="Times New Roman" w:hAnsi="Times New Roman"/>
          <w:color w:val="000000"/>
          <w:sz w:val="28"/>
          <w:szCs w:val="28"/>
        </w:rPr>
        <w:t xml:space="preserve">270 389,9 </w:t>
      </w:r>
      <w:r w:rsidRPr="001A1A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1A1A58">
        <w:rPr>
          <w:rFonts w:ascii="Times New Roman" w:hAnsi="Times New Roman"/>
          <w:sz w:val="28"/>
          <w:szCs w:val="28"/>
        </w:rPr>
        <w:t xml:space="preserve"> рублей из них </w:t>
      </w:r>
      <w:r w:rsidRPr="001A1A58">
        <w:rPr>
          <w:rFonts w:ascii="Times New Roman" w:hAnsi="Times New Roman"/>
          <w:color w:val="000000"/>
          <w:sz w:val="28"/>
          <w:szCs w:val="28"/>
        </w:rPr>
        <w:t>240 647,0</w:t>
      </w:r>
      <w:r w:rsidRPr="001A1A58">
        <w:rPr>
          <w:rFonts w:ascii="Times New Roman" w:hAnsi="Times New Roman"/>
          <w:sz w:val="28"/>
          <w:szCs w:val="28"/>
        </w:rPr>
        <w:t xml:space="preserve"> тыс. рублей из бюджета Ханты-Мансийского автономного округа – Югры и </w:t>
      </w:r>
      <w:r w:rsidRPr="001A1A58">
        <w:rPr>
          <w:rFonts w:ascii="Times New Roman" w:hAnsi="Times New Roman"/>
          <w:color w:val="000000"/>
          <w:sz w:val="28"/>
          <w:szCs w:val="28"/>
        </w:rPr>
        <w:t>29 742,9</w:t>
      </w:r>
      <w:r w:rsidRPr="001A1A58">
        <w:rPr>
          <w:rFonts w:ascii="Times New Roman" w:hAnsi="Times New Roman"/>
          <w:sz w:val="28"/>
          <w:szCs w:val="28"/>
        </w:rPr>
        <w:t xml:space="preserve"> тыс. рублей из бюджета Ханты-Мансийского района. </w:t>
      </w:r>
    </w:p>
    <w:p w:rsidR="0006314D" w:rsidRPr="001A1A58" w:rsidRDefault="0006314D" w:rsidP="00A95D5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>Также проходила реализация мероприятия «Предоставление субсидий молодым семьям на строительство жилых помещений в Ханты-Мансийском районе». В 2016 году одной молодой семье произведен окончательный расчет по субсидии.</w:t>
      </w:r>
    </w:p>
    <w:p w:rsidR="00A95D52" w:rsidRPr="001A1A58" w:rsidRDefault="00A95D52" w:rsidP="00A95D5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>За счет субвенций из федерального бюджета для категорий граждан, установленным федеральными законами  от 12 января 1995 года № 5-ФЗ «О ветеранах» и от 24 ноября 1995 года № 181-ФЗ «О социальной защите инвалидов в Российской Федерации», предоставлена субсидия 1 заявителю (инвалиду с</w:t>
      </w:r>
      <w:r w:rsidR="001A1A58">
        <w:rPr>
          <w:rFonts w:ascii="Times New Roman" w:hAnsi="Times New Roman"/>
          <w:sz w:val="28"/>
          <w:szCs w:val="28"/>
        </w:rPr>
        <w:t xml:space="preserve"> </w:t>
      </w:r>
      <w:r w:rsidRPr="001A1A58">
        <w:rPr>
          <w:rFonts w:ascii="Times New Roman" w:hAnsi="Times New Roman"/>
          <w:sz w:val="28"/>
          <w:szCs w:val="28"/>
        </w:rPr>
        <w:t>детства) на приобретение жилого помещения.</w:t>
      </w:r>
    </w:p>
    <w:p w:rsidR="007F76F1" w:rsidRPr="001A1A58" w:rsidRDefault="007F76F1" w:rsidP="007F76F1">
      <w:pPr>
        <w:autoSpaceDE w:val="0"/>
        <w:autoSpaceDN w:val="0"/>
        <w:adjustRightInd w:val="0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>Кроме того, в 201</w:t>
      </w:r>
      <w:r w:rsidR="001A010C" w:rsidRPr="001A1A58">
        <w:rPr>
          <w:rFonts w:ascii="Times New Roman" w:hAnsi="Times New Roman"/>
          <w:sz w:val="28"/>
          <w:szCs w:val="28"/>
        </w:rPr>
        <w:t>6</w:t>
      </w:r>
      <w:r w:rsidRPr="001A1A58">
        <w:rPr>
          <w:rFonts w:ascii="Times New Roman" w:hAnsi="Times New Roman"/>
          <w:sz w:val="28"/>
          <w:szCs w:val="28"/>
        </w:rPr>
        <w:t xml:space="preserve"> году:</w:t>
      </w:r>
    </w:p>
    <w:p w:rsidR="007F76F1" w:rsidRPr="001A1A58" w:rsidRDefault="007F76F1" w:rsidP="0015355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 xml:space="preserve">на основании договора найма служебного жилого помещения предоставлено </w:t>
      </w:r>
      <w:r w:rsidR="0006314D" w:rsidRPr="001A1A58">
        <w:rPr>
          <w:rFonts w:ascii="Times New Roman" w:hAnsi="Times New Roman"/>
          <w:sz w:val="27"/>
          <w:szCs w:val="27"/>
        </w:rPr>
        <w:t>36</w:t>
      </w:r>
      <w:r w:rsidRPr="001A1A58">
        <w:rPr>
          <w:rFonts w:ascii="Times New Roman" w:hAnsi="Times New Roman"/>
          <w:sz w:val="28"/>
          <w:szCs w:val="28"/>
        </w:rPr>
        <w:t xml:space="preserve"> квартир;</w:t>
      </w:r>
    </w:p>
    <w:p w:rsidR="007F76F1" w:rsidRPr="001A1A58" w:rsidRDefault="001A1A58" w:rsidP="0015355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>для предоставления по</w:t>
      </w:r>
      <w:r w:rsidR="007F76F1" w:rsidRPr="001A1A58">
        <w:rPr>
          <w:rFonts w:ascii="Times New Roman" w:hAnsi="Times New Roman"/>
          <w:sz w:val="28"/>
          <w:szCs w:val="28"/>
        </w:rPr>
        <w:t xml:space="preserve"> найм</w:t>
      </w:r>
      <w:r w:rsidRPr="001A1A58">
        <w:rPr>
          <w:rFonts w:ascii="Times New Roman" w:hAnsi="Times New Roman"/>
          <w:sz w:val="28"/>
          <w:szCs w:val="28"/>
        </w:rPr>
        <w:t>у</w:t>
      </w:r>
      <w:r w:rsidR="007F76F1" w:rsidRPr="001A1A58">
        <w:rPr>
          <w:rFonts w:ascii="Times New Roman" w:hAnsi="Times New Roman"/>
          <w:sz w:val="28"/>
          <w:szCs w:val="28"/>
        </w:rPr>
        <w:t xml:space="preserve"> жилого помещения для детей-сирот и детей, оставшихся без попечения родителей </w:t>
      </w:r>
      <w:r w:rsidRPr="001A1A58">
        <w:rPr>
          <w:rFonts w:ascii="Times New Roman" w:hAnsi="Times New Roman"/>
          <w:sz w:val="28"/>
          <w:szCs w:val="28"/>
        </w:rPr>
        <w:t>приобретено</w:t>
      </w:r>
      <w:r w:rsidR="007F76F1" w:rsidRPr="001A1A58">
        <w:rPr>
          <w:rFonts w:ascii="Times New Roman" w:hAnsi="Times New Roman"/>
          <w:sz w:val="28"/>
          <w:szCs w:val="28"/>
        </w:rPr>
        <w:t xml:space="preserve"> </w:t>
      </w:r>
      <w:r w:rsidR="00665194" w:rsidRPr="001A1A58">
        <w:rPr>
          <w:rFonts w:ascii="Times New Roman" w:hAnsi="Times New Roman"/>
          <w:sz w:val="28"/>
          <w:szCs w:val="28"/>
        </w:rPr>
        <w:t>9</w:t>
      </w:r>
      <w:r w:rsidR="007F76F1" w:rsidRPr="001A1A58">
        <w:rPr>
          <w:rFonts w:ascii="Times New Roman" w:hAnsi="Times New Roman"/>
          <w:sz w:val="28"/>
          <w:szCs w:val="28"/>
        </w:rPr>
        <w:t xml:space="preserve"> квартир</w:t>
      </w:r>
      <w:r w:rsidRPr="001A1A58">
        <w:rPr>
          <w:rFonts w:ascii="Times New Roman" w:hAnsi="Times New Roman"/>
          <w:sz w:val="28"/>
          <w:szCs w:val="28"/>
        </w:rPr>
        <w:t>.</w:t>
      </w:r>
    </w:p>
    <w:p w:rsidR="004F1479" w:rsidRPr="001A1A58" w:rsidRDefault="004F1479" w:rsidP="004F1479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4B2FAD" w:rsidRDefault="004B2FAD" w:rsidP="004B2FAD">
      <w:pPr>
        <w:jc w:val="center"/>
        <w:rPr>
          <w:rFonts w:ascii="Times New Roman" w:hAnsi="Times New Roman"/>
          <w:sz w:val="28"/>
          <w:szCs w:val="28"/>
        </w:rPr>
      </w:pPr>
      <w:r w:rsidRPr="001A1A58">
        <w:rPr>
          <w:rFonts w:ascii="Times New Roman" w:hAnsi="Times New Roman"/>
          <w:sz w:val="28"/>
          <w:szCs w:val="28"/>
        </w:rPr>
        <w:t xml:space="preserve">Целевые показатели </w:t>
      </w:r>
    </w:p>
    <w:p w:rsidR="001A1A58" w:rsidRPr="001A1A58" w:rsidRDefault="001A1A58" w:rsidP="004B2F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82" w:type="dxa"/>
        <w:jc w:val="center"/>
        <w:tblInd w:w="-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4"/>
        <w:gridCol w:w="992"/>
        <w:gridCol w:w="992"/>
        <w:gridCol w:w="1017"/>
        <w:gridCol w:w="1017"/>
      </w:tblGrid>
      <w:tr w:rsidR="00E73B25" w:rsidRPr="001A1A58" w:rsidTr="00F23FB8">
        <w:trPr>
          <w:trHeight w:val="265"/>
          <w:jc w:val="center"/>
        </w:trPr>
        <w:tc>
          <w:tcPr>
            <w:tcW w:w="6264" w:type="dxa"/>
            <w:vMerge w:val="restart"/>
            <w:shd w:val="clear" w:color="auto" w:fill="auto"/>
            <w:vAlign w:val="center"/>
          </w:tcPr>
          <w:p w:rsidR="00E73B25" w:rsidRPr="001A1A58" w:rsidRDefault="00E73B25" w:rsidP="00F87D5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018" w:type="dxa"/>
            <w:gridSpan w:val="4"/>
          </w:tcPr>
          <w:p w:rsidR="00E73B25" w:rsidRPr="001A1A58" w:rsidRDefault="00E73B25" w:rsidP="00F87D5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Значение показателя по годам с нарастающим итогом</w:t>
            </w:r>
          </w:p>
        </w:tc>
      </w:tr>
      <w:tr w:rsidR="00E73B25" w:rsidRPr="001A1A58" w:rsidTr="004A4EBC">
        <w:trPr>
          <w:trHeight w:val="729"/>
          <w:jc w:val="center"/>
        </w:trPr>
        <w:tc>
          <w:tcPr>
            <w:tcW w:w="6264" w:type="dxa"/>
            <w:vMerge/>
            <w:shd w:val="clear" w:color="auto" w:fill="auto"/>
            <w:vAlign w:val="center"/>
          </w:tcPr>
          <w:p w:rsidR="00E73B25" w:rsidRPr="001A1A58" w:rsidRDefault="00E73B25" w:rsidP="00F87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B25" w:rsidRPr="001A1A58" w:rsidRDefault="00E73B25" w:rsidP="00F84695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Факт на 01.01.15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25" w:rsidRPr="001A1A58" w:rsidRDefault="00E73B25" w:rsidP="00F84695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Факт на 01.01.16 года</w:t>
            </w:r>
          </w:p>
        </w:tc>
        <w:tc>
          <w:tcPr>
            <w:tcW w:w="1017" w:type="dxa"/>
            <w:vAlign w:val="center"/>
          </w:tcPr>
          <w:p w:rsidR="00E73B25" w:rsidRPr="001A1A58" w:rsidRDefault="00E73B25" w:rsidP="00E0708E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Факт на 01.01.17 года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73B25" w:rsidRPr="001A1A58" w:rsidRDefault="00E73B25" w:rsidP="00E73B25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План на 01.01.18 года</w:t>
            </w:r>
          </w:p>
        </w:tc>
      </w:tr>
      <w:tr w:rsidR="00E73B25" w:rsidRPr="001A1A58" w:rsidTr="00E73B25">
        <w:trPr>
          <w:jc w:val="center"/>
        </w:trPr>
        <w:tc>
          <w:tcPr>
            <w:tcW w:w="6264" w:type="dxa"/>
            <w:shd w:val="clear" w:color="auto" w:fill="auto"/>
          </w:tcPr>
          <w:p w:rsidR="00E73B25" w:rsidRPr="001A1A58" w:rsidRDefault="00E73B25" w:rsidP="00EB7B37">
            <w:pPr>
              <w:pStyle w:val="a3"/>
            </w:pPr>
            <w:r w:rsidRPr="001A1A58"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992" w:type="dxa"/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459</w:t>
            </w:r>
          </w:p>
        </w:tc>
        <w:tc>
          <w:tcPr>
            <w:tcW w:w="1017" w:type="dxa"/>
          </w:tcPr>
          <w:p w:rsidR="00E73B25" w:rsidRPr="001A1A58" w:rsidRDefault="00E73B25" w:rsidP="00E0708E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543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552</w:t>
            </w:r>
          </w:p>
        </w:tc>
      </w:tr>
      <w:tr w:rsidR="00E73B25" w:rsidRPr="001A1A58" w:rsidTr="00E73B25">
        <w:trPr>
          <w:trHeight w:val="363"/>
          <w:jc w:val="center"/>
        </w:trPr>
        <w:tc>
          <w:tcPr>
            <w:tcW w:w="6264" w:type="dxa"/>
            <w:shd w:val="clear" w:color="auto" w:fill="auto"/>
          </w:tcPr>
          <w:p w:rsidR="00E73B25" w:rsidRPr="001A1A58" w:rsidRDefault="00E73B25" w:rsidP="00EB7B37">
            <w:pPr>
              <w:pStyle w:val="a3"/>
            </w:pPr>
            <w:r w:rsidRPr="001A1A58">
              <w:t>Количество молодых семей, улучшивших жилищные условия, единиц</w:t>
            </w:r>
          </w:p>
        </w:tc>
        <w:tc>
          <w:tcPr>
            <w:tcW w:w="992" w:type="dxa"/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18</w:t>
            </w:r>
          </w:p>
        </w:tc>
        <w:tc>
          <w:tcPr>
            <w:tcW w:w="1017" w:type="dxa"/>
          </w:tcPr>
          <w:p w:rsidR="00E73B25" w:rsidRPr="001A1A58" w:rsidRDefault="00E73B25" w:rsidP="00E0708E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20</w:t>
            </w:r>
          </w:p>
        </w:tc>
      </w:tr>
      <w:tr w:rsidR="00E73B25" w:rsidRPr="00281CEE" w:rsidTr="00E73B25">
        <w:trPr>
          <w:trHeight w:val="25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5" w:rsidRPr="001A1A58" w:rsidRDefault="00E73B25" w:rsidP="00EB7B37">
            <w:pPr>
              <w:pStyle w:val="a3"/>
            </w:pPr>
            <w:r w:rsidRPr="001A1A58">
              <w:lastRenderedPageBreak/>
              <w:t>Количество предоставленных субсидий отдельным категориям граждан, установленных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25" w:rsidRPr="001A1A58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E73B25" w:rsidRPr="001A1A58" w:rsidRDefault="00E73B25" w:rsidP="00E73B25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5" w:rsidRPr="00281CEE" w:rsidRDefault="00E73B25" w:rsidP="00EB7B37">
            <w:pPr>
              <w:jc w:val="center"/>
              <w:rPr>
                <w:rFonts w:ascii="Times New Roman" w:hAnsi="Times New Roman"/>
              </w:rPr>
            </w:pPr>
            <w:r w:rsidRPr="001A1A58">
              <w:rPr>
                <w:rFonts w:ascii="Times New Roman" w:hAnsi="Times New Roman"/>
              </w:rPr>
              <w:t>15</w:t>
            </w:r>
          </w:p>
        </w:tc>
      </w:tr>
    </w:tbl>
    <w:p w:rsidR="006525AE" w:rsidRPr="006525AE" w:rsidRDefault="006525AE" w:rsidP="006525AE">
      <w:pPr>
        <w:pStyle w:val="a3"/>
        <w:jc w:val="both"/>
        <w:rPr>
          <w:sz w:val="28"/>
          <w:szCs w:val="28"/>
        </w:rPr>
      </w:pPr>
    </w:p>
    <w:sectPr w:rsidR="006525AE" w:rsidRPr="006525AE" w:rsidSect="004B2F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29D"/>
    <w:multiLevelType w:val="hybridMultilevel"/>
    <w:tmpl w:val="B360E10E"/>
    <w:lvl w:ilvl="0" w:tplc="71A8AB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3E4BC4"/>
    <w:multiLevelType w:val="hybridMultilevel"/>
    <w:tmpl w:val="686EB8C0"/>
    <w:lvl w:ilvl="0" w:tplc="71A8A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5AE"/>
    <w:rsid w:val="0000043B"/>
    <w:rsid w:val="00020709"/>
    <w:rsid w:val="0006314D"/>
    <w:rsid w:val="000F02F0"/>
    <w:rsid w:val="00145828"/>
    <w:rsid w:val="0015355A"/>
    <w:rsid w:val="001A010C"/>
    <w:rsid w:val="001A1A58"/>
    <w:rsid w:val="00410E53"/>
    <w:rsid w:val="004B2FAD"/>
    <w:rsid w:val="004F1479"/>
    <w:rsid w:val="006525AE"/>
    <w:rsid w:val="00665194"/>
    <w:rsid w:val="006768B5"/>
    <w:rsid w:val="006B2DFD"/>
    <w:rsid w:val="006C48C2"/>
    <w:rsid w:val="00792337"/>
    <w:rsid w:val="007F76F1"/>
    <w:rsid w:val="0084447B"/>
    <w:rsid w:val="00962EEE"/>
    <w:rsid w:val="00A3008F"/>
    <w:rsid w:val="00A529AA"/>
    <w:rsid w:val="00A62C2E"/>
    <w:rsid w:val="00A95D52"/>
    <w:rsid w:val="00AA54D8"/>
    <w:rsid w:val="00AD5026"/>
    <w:rsid w:val="00AD545C"/>
    <w:rsid w:val="00C01C62"/>
    <w:rsid w:val="00C64B58"/>
    <w:rsid w:val="00C64BCA"/>
    <w:rsid w:val="00CE26A6"/>
    <w:rsid w:val="00D10844"/>
    <w:rsid w:val="00D45DD2"/>
    <w:rsid w:val="00DA6CBA"/>
    <w:rsid w:val="00DE1D09"/>
    <w:rsid w:val="00E60D36"/>
    <w:rsid w:val="00E73B25"/>
    <w:rsid w:val="00F84695"/>
    <w:rsid w:val="00F8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2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F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</dc:creator>
  <cp:lastModifiedBy>SobyaninSA</cp:lastModifiedBy>
  <cp:revision>2</cp:revision>
  <dcterms:created xsi:type="dcterms:W3CDTF">2017-06-29T04:41:00Z</dcterms:created>
  <dcterms:modified xsi:type="dcterms:W3CDTF">2017-06-29T04:41:00Z</dcterms:modified>
</cp:coreProperties>
</file>